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32" w:rsidRDefault="001D4DAA" w:rsidP="00CA506B">
      <w:pPr>
        <w:rPr>
          <w:sz w:val="22"/>
          <w:szCs w:val="20"/>
        </w:rPr>
      </w:pPr>
      <w:r>
        <w:rPr>
          <w:color w:val="000000"/>
          <w:sz w:val="20"/>
          <w:szCs w:val="20"/>
        </w:rPr>
        <w:br/>
      </w:r>
      <w:r w:rsidR="00773A87" w:rsidRPr="00DA2598">
        <w:rPr>
          <w:color w:val="000000"/>
          <w:sz w:val="22"/>
          <w:szCs w:val="20"/>
        </w:rPr>
        <w:tab/>
      </w:r>
      <w:r w:rsidR="00773A87" w:rsidRPr="00DA2598">
        <w:rPr>
          <w:color w:val="000000"/>
          <w:sz w:val="22"/>
          <w:szCs w:val="20"/>
        </w:rPr>
        <w:tab/>
      </w:r>
      <w:r w:rsidR="00773A87" w:rsidRPr="00DA2598">
        <w:rPr>
          <w:color w:val="000000"/>
          <w:sz w:val="22"/>
          <w:szCs w:val="20"/>
        </w:rPr>
        <w:tab/>
      </w:r>
      <w:r w:rsidR="00773A87" w:rsidRPr="00DA2598">
        <w:rPr>
          <w:color w:val="000000"/>
          <w:sz w:val="22"/>
          <w:szCs w:val="20"/>
        </w:rPr>
        <w:tab/>
      </w:r>
      <w:r w:rsidR="00773A87" w:rsidRPr="00DA2598">
        <w:rPr>
          <w:color w:val="000000"/>
          <w:sz w:val="22"/>
          <w:szCs w:val="20"/>
        </w:rPr>
        <w:tab/>
      </w:r>
      <w:r w:rsidR="00773A87" w:rsidRPr="00DA2598">
        <w:rPr>
          <w:color w:val="000000"/>
          <w:sz w:val="22"/>
          <w:szCs w:val="20"/>
        </w:rPr>
        <w:tab/>
      </w:r>
      <w:r w:rsidR="00773A87" w:rsidRPr="00DA2598">
        <w:rPr>
          <w:color w:val="000000"/>
          <w:sz w:val="22"/>
          <w:szCs w:val="20"/>
        </w:rPr>
        <w:tab/>
      </w:r>
      <w:r w:rsidR="00773A87" w:rsidRPr="00DA2598">
        <w:rPr>
          <w:color w:val="000000"/>
          <w:sz w:val="22"/>
          <w:szCs w:val="20"/>
        </w:rPr>
        <w:tab/>
        <w:t xml:space="preserve">Date: </w:t>
      </w:r>
      <w:r w:rsidR="00B05088">
        <w:rPr>
          <w:color w:val="000000"/>
          <w:sz w:val="22"/>
          <w:szCs w:val="20"/>
        </w:rPr>
        <w:t>March 24</w:t>
      </w:r>
      <w:r w:rsidR="00D90153">
        <w:rPr>
          <w:color w:val="000000"/>
          <w:sz w:val="22"/>
          <w:szCs w:val="20"/>
        </w:rPr>
        <w:t>, 201</w:t>
      </w:r>
      <w:r w:rsidR="00B05088">
        <w:rPr>
          <w:color w:val="000000"/>
          <w:sz w:val="22"/>
          <w:szCs w:val="20"/>
        </w:rPr>
        <w:t>6</w:t>
      </w:r>
    </w:p>
    <w:p w:rsidR="00CA506B" w:rsidRPr="00DA2598" w:rsidRDefault="00194337" w:rsidP="00CA506B">
      <w:pPr>
        <w:rPr>
          <w:sz w:val="22"/>
          <w:szCs w:val="20"/>
        </w:rPr>
      </w:pPr>
      <w:r w:rsidRPr="00DA2598">
        <w:rPr>
          <w:sz w:val="22"/>
          <w:szCs w:val="20"/>
        </w:rPr>
        <w:t xml:space="preserve">Dear </w:t>
      </w:r>
      <w:r w:rsidR="00F04232">
        <w:rPr>
          <w:sz w:val="22"/>
          <w:szCs w:val="20"/>
        </w:rPr>
        <w:t>Valued Customer</w:t>
      </w:r>
      <w:r w:rsidRPr="00DA2598">
        <w:rPr>
          <w:sz w:val="22"/>
          <w:szCs w:val="20"/>
        </w:rPr>
        <w:t>,</w:t>
      </w:r>
    </w:p>
    <w:p w:rsidR="00194337" w:rsidRPr="00DA2598" w:rsidRDefault="00194337" w:rsidP="00CA506B">
      <w:pPr>
        <w:rPr>
          <w:sz w:val="22"/>
          <w:szCs w:val="20"/>
        </w:rPr>
      </w:pPr>
    </w:p>
    <w:p w:rsidR="00194337" w:rsidRPr="00DA2598" w:rsidRDefault="00F04232" w:rsidP="00CA506B">
      <w:pPr>
        <w:rPr>
          <w:sz w:val="22"/>
          <w:szCs w:val="20"/>
        </w:rPr>
      </w:pPr>
      <w:r>
        <w:rPr>
          <w:sz w:val="22"/>
          <w:szCs w:val="20"/>
        </w:rPr>
        <w:t>We share your interest in compliance</w:t>
      </w:r>
      <w:r w:rsidR="00194337" w:rsidRPr="00DA2598">
        <w:rPr>
          <w:sz w:val="22"/>
          <w:szCs w:val="20"/>
        </w:rPr>
        <w:t xml:space="preserve"> with the “Conflict Minerals” rule recently finalized </w:t>
      </w:r>
      <w:r w:rsidR="009C7B24" w:rsidRPr="00DA2598">
        <w:rPr>
          <w:sz w:val="22"/>
          <w:szCs w:val="20"/>
        </w:rPr>
        <w:t>on</w:t>
      </w:r>
      <w:r w:rsidR="00194337" w:rsidRPr="00DA2598">
        <w:rPr>
          <w:sz w:val="22"/>
          <w:szCs w:val="20"/>
        </w:rPr>
        <w:t xml:space="preserve"> August</w:t>
      </w:r>
      <w:r w:rsidR="009C7B24" w:rsidRPr="00DA2598">
        <w:rPr>
          <w:sz w:val="22"/>
          <w:szCs w:val="20"/>
        </w:rPr>
        <w:t xml:space="preserve"> 22</w:t>
      </w:r>
      <w:r w:rsidR="009C7B24" w:rsidRPr="00DA2598">
        <w:rPr>
          <w:sz w:val="22"/>
          <w:szCs w:val="20"/>
          <w:vertAlign w:val="superscript"/>
        </w:rPr>
        <w:t>nd</w:t>
      </w:r>
      <w:r w:rsidR="009C7B24" w:rsidRPr="00DA2598">
        <w:rPr>
          <w:sz w:val="22"/>
          <w:szCs w:val="20"/>
        </w:rPr>
        <w:t>,</w:t>
      </w:r>
      <w:r w:rsidR="00194337" w:rsidRPr="00DA2598">
        <w:rPr>
          <w:sz w:val="22"/>
          <w:szCs w:val="20"/>
        </w:rPr>
        <w:t xml:space="preserve"> 2012 by the Securities Exchange Commission</w:t>
      </w:r>
      <w:r w:rsidR="00E56DC4" w:rsidRPr="00DA2598">
        <w:rPr>
          <w:sz w:val="22"/>
          <w:szCs w:val="20"/>
        </w:rPr>
        <w:t xml:space="preserve"> (SEC)</w:t>
      </w:r>
      <w:r w:rsidR="00194337" w:rsidRPr="00DA2598">
        <w:rPr>
          <w:sz w:val="22"/>
          <w:szCs w:val="20"/>
        </w:rPr>
        <w:t xml:space="preserve"> in compliance with Section 1502 of the Dodd-Frank Act of 2010.</w:t>
      </w:r>
    </w:p>
    <w:p w:rsidR="009C7B24" w:rsidRPr="00DA2598" w:rsidRDefault="009C7B24" w:rsidP="00CA506B">
      <w:pPr>
        <w:rPr>
          <w:sz w:val="22"/>
          <w:szCs w:val="20"/>
        </w:rPr>
      </w:pPr>
    </w:p>
    <w:p w:rsidR="00E56DC4" w:rsidRPr="00DA2598" w:rsidRDefault="00E56DC4" w:rsidP="00E56DC4">
      <w:pPr>
        <w:rPr>
          <w:sz w:val="22"/>
          <w:szCs w:val="20"/>
        </w:rPr>
      </w:pPr>
      <w:r w:rsidRPr="00DA2598">
        <w:rPr>
          <w:sz w:val="22"/>
          <w:szCs w:val="20"/>
        </w:rPr>
        <w:t>T</w:t>
      </w:r>
      <w:r w:rsidR="009C7B24" w:rsidRPr="00DA2598">
        <w:rPr>
          <w:sz w:val="22"/>
          <w:szCs w:val="20"/>
        </w:rPr>
        <w:t>his new rule requires publically traded companies to report on their use of “Conflict Minerals” which in turn imposes requirements on suppliers downstream in the supply chain to track and report on “Conflict Minerals” content</w:t>
      </w:r>
      <w:r w:rsidRPr="00DA2598">
        <w:rPr>
          <w:sz w:val="22"/>
          <w:szCs w:val="20"/>
        </w:rPr>
        <w:t>.</w:t>
      </w:r>
      <w:r w:rsidR="009C7B24" w:rsidRPr="00DA2598">
        <w:rPr>
          <w:sz w:val="22"/>
          <w:szCs w:val="20"/>
        </w:rPr>
        <w:t xml:space="preserve"> </w:t>
      </w:r>
      <w:r w:rsidRPr="00DA2598">
        <w:rPr>
          <w:sz w:val="22"/>
          <w:szCs w:val="20"/>
        </w:rPr>
        <w:t>We understand the definition of</w:t>
      </w:r>
      <w:r w:rsidR="009C7B24" w:rsidRPr="00DA2598">
        <w:rPr>
          <w:sz w:val="22"/>
          <w:szCs w:val="20"/>
        </w:rPr>
        <w:t xml:space="preserve"> “Conflict Minerals” </w:t>
      </w:r>
      <w:r w:rsidRPr="00DA2598">
        <w:rPr>
          <w:sz w:val="22"/>
          <w:szCs w:val="20"/>
        </w:rPr>
        <w:t xml:space="preserve">to </w:t>
      </w:r>
      <w:r w:rsidR="009C7B24" w:rsidRPr="00DA2598">
        <w:rPr>
          <w:sz w:val="22"/>
          <w:szCs w:val="20"/>
        </w:rPr>
        <w:t xml:space="preserve">include </w:t>
      </w:r>
      <w:proofErr w:type="spellStart"/>
      <w:r w:rsidR="009C7B24" w:rsidRPr="00DA2598">
        <w:rPr>
          <w:sz w:val="22"/>
          <w:szCs w:val="20"/>
        </w:rPr>
        <w:t>columbite</w:t>
      </w:r>
      <w:proofErr w:type="spellEnd"/>
      <w:r w:rsidR="009C7B24" w:rsidRPr="00DA2598">
        <w:rPr>
          <w:sz w:val="22"/>
          <w:szCs w:val="20"/>
        </w:rPr>
        <w:t>-tantalite (</w:t>
      </w:r>
      <w:proofErr w:type="spellStart"/>
      <w:r w:rsidR="009C7B24" w:rsidRPr="00DA2598">
        <w:rPr>
          <w:sz w:val="22"/>
          <w:szCs w:val="20"/>
        </w:rPr>
        <w:t>coltan</w:t>
      </w:r>
      <w:proofErr w:type="spellEnd"/>
      <w:r w:rsidR="009C7B24" w:rsidRPr="00DA2598">
        <w:rPr>
          <w:sz w:val="22"/>
          <w:szCs w:val="20"/>
        </w:rPr>
        <w:t xml:space="preserve">, niobium, and tantalum), </w:t>
      </w:r>
      <w:proofErr w:type="spellStart"/>
      <w:r w:rsidR="009C7B24" w:rsidRPr="00DA2598">
        <w:rPr>
          <w:sz w:val="22"/>
          <w:szCs w:val="20"/>
        </w:rPr>
        <w:t>cassiterite</w:t>
      </w:r>
      <w:proofErr w:type="spellEnd"/>
      <w:r w:rsidR="009C7B24" w:rsidRPr="00DA2598">
        <w:rPr>
          <w:sz w:val="22"/>
          <w:szCs w:val="20"/>
        </w:rPr>
        <w:t xml:space="preserve"> (tin), gold and </w:t>
      </w:r>
      <w:proofErr w:type="spellStart"/>
      <w:r w:rsidR="009C7B24" w:rsidRPr="00DA2598">
        <w:rPr>
          <w:sz w:val="22"/>
          <w:szCs w:val="20"/>
        </w:rPr>
        <w:t>wolframite</w:t>
      </w:r>
      <w:proofErr w:type="spellEnd"/>
      <w:r w:rsidR="009C7B24" w:rsidRPr="00DA2598">
        <w:rPr>
          <w:sz w:val="22"/>
          <w:szCs w:val="20"/>
        </w:rPr>
        <w:t xml:space="preserve"> (tungsten) and their derivatives that are directly sourced from the Democratic Republic of Congo (DRC) and its neighboring countries of</w:t>
      </w:r>
      <w:r w:rsidRPr="00DA2598">
        <w:rPr>
          <w:sz w:val="22"/>
          <w:szCs w:val="20"/>
        </w:rPr>
        <w:t>: Angola, Burundi, Central African Republic, Congo Republic (a different nation than DRC), Rwanda, Sudan, Tanzania, Uganda, and Zambia.</w:t>
      </w:r>
    </w:p>
    <w:p w:rsidR="009C7B24" w:rsidRPr="00DA2598" w:rsidRDefault="009C7B24" w:rsidP="00CA506B">
      <w:pPr>
        <w:rPr>
          <w:sz w:val="22"/>
          <w:szCs w:val="20"/>
        </w:rPr>
      </w:pPr>
    </w:p>
    <w:p w:rsidR="00CA506B" w:rsidRPr="00DA2598" w:rsidRDefault="00E56DC4" w:rsidP="00CA506B">
      <w:pPr>
        <w:rPr>
          <w:sz w:val="22"/>
          <w:szCs w:val="20"/>
        </w:rPr>
      </w:pPr>
      <w:r w:rsidRPr="00DA2598">
        <w:rPr>
          <w:sz w:val="22"/>
          <w:szCs w:val="20"/>
        </w:rPr>
        <w:t xml:space="preserve">We further understand that the SEC has ruled that it is impossible to trace the origin of Conflict Minerals in recycled scrap and therefore requires only a “reasonable inquiry” as to whether Conflict Materials are present in scrap material. As a result, the primary focus of due diligence is on direct purchases of Conflict Material for </w:t>
      </w:r>
      <w:r w:rsidR="00DA2598" w:rsidRPr="00DA2598">
        <w:rPr>
          <w:sz w:val="22"/>
          <w:szCs w:val="20"/>
        </w:rPr>
        <w:t xml:space="preserve">deliberate </w:t>
      </w:r>
      <w:r w:rsidRPr="00DA2598">
        <w:rPr>
          <w:sz w:val="22"/>
          <w:szCs w:val="20"/>
        </w:rPr>
        <w:t>inclusion in manufactured products.</w:t>
      </w:r>
    </w:p>
    <w:p w:rsidR="00E56DC4" w:rsidRPr="00DA2598" w:rsidRDefault="00E56DC4" w:rsidP="00CA506B">
      <w:pPr>
        <w:rPr>
          <w:sz w:val="22"/>
          <w:szCs w:val="20"/>
        </w:rPr>
      </w:pPr>
    </w:p>
    <w:p w:rsidR="00E56DC4" w:rsidRPr="00DA2598" w:rsidRDefault="00F04232" w:rsidP="00CA506B">
      <w:pPr>
        <w:rPr>
          <w:sz w:val="22"/>
          <w:szCs w:val="20"/>
        </w:rPr>
      </w:pPr>
      <w:r>
        <w:rPr>
          <w:sz w:val="22"/>
          <w:szCs w:val="20"/>
        </w:rPr>
        <w:t>Since ESP Specialty Steel Products is</w:t>
      </w:r>
      <w:r w:rsidR="00E56DC4" w:rsidRPr="00DA2598">
        <w:rPr>
          <w:sz w:val="22"/>
          <w:szCs w:val="20"/>
        </w:rPr>
        <w:t xml:space="preserve"> a distributor and not a manufacturer of the products we sell, we</w:t>
      </w:r>
      <w:r w:rsidR="00D90153">
        <w:rPr>
          <w:sz w:val="22"/>
          <w:szCs w:val="20"/>
        </w:rPr>
        <w:t xml:space="preserve"> </w:t>
      </w:r>
      <w:r w:rsidR="00E56DC4" w:rsidRPr="00DA2598">
        <w:rPr>
          <w:sz w:val="22"/>
          <w:szCs w:val="20"/>
        </w:rPr>
        <w:t xml:space="preserve">initiated a process to ensure that our mill suppliers are providing us with products that can be categorized as “DRC Conflict Minerals Free” and </w:t>
      </w:r>
      <w:r w:rsidR="00D90153">
        <w:rPr>
          <w:sz w:val="22"/>
          <w:szCs w:val="20"/>
        </w:rPr>
        <w:t xml:space="preserve">have </w:t>
      </w:r>
      <w:r w:rsidR="00E56DC4" w:rsidRPr="00DA2598">
        <w:rPr>
          <w:sz w:val="22"/>
          <w:szCs w:val="20"/>
        </w:rPr>
        <w:t>collect</w:t>
      </w:r>
      <w:r w:rsidR="00D90153">
        <w:rPr>
          <w:sz w:val="22"/>
          <w:szCs w:val="20"/>
        </w:rPr>
        <w:t>ed</w:t>
      </w:r>
      <w:r w:rsidR="00E56DC4" w:rsidRPr="00DA2598">
        <w:rPr>
          <w:sz w:val="22"/>
          <w:szCs w:val="20"/>
        </w:rPr>
        <w:t xml:space="preserve"> statements from each of our mill suppliers confirming this status. </w:t>
      </w:r>
      <w:r w:rsidR="00D90153">
        <w:rPr>
          <w:sz w:val="22"/>
          <w:szCs w:val="20"/>
        </w:rPr>
        <w:t>W</w:t>
      </w:r>
      <w:r w:rsidR="00DA2598" w:rsidRPr="00DA2598">
        <w:rPr>
          <w:sz w:val="22"/>
          <w:szCs w:val="20"/>
        </w:rPr>
        <w:t xml:space="preserve">e can make these statements available to you at your request. </w:t>
      </w:r>
      <w:r w:rsidR="00E56DC4" w:rsidRPr="00DA2598">
        <w:rPr>
          <w:sz w:val="22"/>
          <w:szCs w:val="20"/>
        </w:rPr>
        <w:t>Furthermore, we will request suppliers going forward to provide the statement “DRC Conflict Mineral Free” on Mill Test Reports whenever applicable.</w:t>
      </w:r>
    </w:p>
    <w:p w:rsidR="00CA506B" w:rsidRPr="00DA2598" w:rsidRDefault="00CA506B" w:rsidP="00CA506B">
      <w:pPr>
        <w:rPr>
          <w:sz w:val="22"/>
          <w:szCs w:val="20"/>
        </w:rPr>
      </w:pPr>
    </w:p>
    <w:p w:rsidR="00CA506B" w:rsidRPr="00DA2598" w:rsidRDefault="00F04232" w:rsidP="00CA506B">
      <w:pPr>
        <w:rPr>
          <w:sz w:val="22"/>
          <w:szCs w:val="20"/>
        </w:rPr>
      </w:pPr>
      <w:r>
        <w:rPr>
          <w:sz w:val="22"/>
          <w:szCs w:val="20"/>
        </w:rPr>
        <w:t>As of the date of this letter,</w:t>
      </w:r>
      <w:r w:rsidR="00DA2598" w:rsidRPr="00DA2598">
        <w:rPr>
          <w:sz w:val="22"/>
          <w:szCs w:val="20"/>
        </w:rPr>
        <w:t xml:space="preserve"> we do NOT anticipate that our products for sale will be found to contain any “Conflict Minerals” as defined above but as our due diligence progresses we will be sure to promptly notify you of any findings to the contrary.</w:t>
      </w:r>
    </w:p>
    <w:p w:rsidR="00DA2598" w:rsidRPr="00DA2598" w:rsidRDefault="00DA2598" w:rsidP="00CA506B">
      <w:pPr>
        <w:rPr>
          <w:sz w:val="22"/>
          <w:szCs w:val="20"/>
        </w:rPr>
      </w:pPr>
    </w:p>
    <w:p w:rsidR="00DA2598" w:rsidRPr="00DA2598" w:rsidRDefault="00DA2598" w:rsidP="00CA506B">
      <w:pPr>
        <w:rPr>
          <w:sz w:val="22"/>
          <w:szCs w:val="20"/>
        </w:rPr>
      </w:pPr>
      <w:r w:rsidRPr="00DA2598">
        <w:rPr>
          <w:sz w:val="22"/>
          <w:szCs w:val="20"/>
        </w:rPr>
        <w:t>If you have further questions or concerns, feel free to contact me directly.</w:t>
      </w:r>
    </w:p>
    <w:p w:rsidR="00DA2598" w:rsidRPr="00DA2598" w:rsidRDefault="00DA2598" w:rsidP="00CA506B">
      <w:pPr>
        <w:rPr>
          <w:sz w:val="22"/>
          <w:szCs w:val="20"/>
        </w:rPr>
      </w:pPr>
    </w:p>
    <w:p w:rsidR="00DA2598" w:rsidRPr="00F04232" w:rsidRDefault="00D90153" w:rsidP="00CA506B">
      <w:pPr>
        <w:rPr>
          <w:rFonts w:ascii="Brush Script MT" w:hAnsi="Brush Script MT"/>
          <w:sz w:val="32"/>
          <w:szCs w:val="20"/>
        </w:rPr>
      </w:pPr>
      <w:r>
        <w:rPr>
          <w:rFonts w:ascii="Brush Script MT" w:hAnsi="Brush Script MT"/>
          <w:sz w:val="32"/>
          <w:szCs w:val="20"/>
        </w:rPr>
        <w:t>Robert L. Dudzik</w:t>
      </w:r>
    </w:p>
    <w:p w:rsidR="00DA2598" w:rsidRDefault="00DA2598" w:rsidP="00CA506B">
      <w:pPr>
        <w:rPr>
          <w:sz w:val="22"/>
          <w:szCs w:val="20"/>
        </w:rPr>
      </w:pPr>
    </w:p>
    <w:p w:rsidR="00D90153" w:rsidRPr="00DA2598" w:rsidRDefault="00D90153" w:rsidP="00CA506B">
      <w:pPr>
        <w:rPr>
          <w:sz w:val="22"/>
          <w:szCs w:val="20"/>
        </w:rPr>
      </w:pPr>
    </w:p>
    <w:p w:rsidR="00DA2598" w:rsidRPr="00DA2598" w:rsidRDefault="00DA2598" w:rsidP="00CA506B">
      <w:pPr>
        <w:rPr>
          <w:sz w:val="22"/>
          <w:szCs w:val="20"/>
        </w:rPr>
      </w:pPr>
      <w:r w:rsidRPr="00DA2598">
        <w:rPr>
          <w:sz w:val="22"/>
          <w:szCs w:val="20"/>
        </w:rPr>
        <w:t>Sincerely,</w:t>
      </w:r>
    </w:p>
    <w:p w:rsidR="00DA2598" w:rsidRPr="00DA2598" w:rsidRDefault="00D90153" w:rsidP="00CA506B">
      <w:pPr>
        <w:rPr>
          <w:sz w:val="22"/>
          <w:szCs w:val="20"/>
        </w:rPr>
      </w:pPr>
      <w:r>
        <w:rPr>
          <w:sz w:val="22"/>
          <w:szCs w:val="20"/>
        </w:rPr>
        <w:t>Robert L. Dudzik</w:t>
      </w:r>
    </w:p>
    <w:p w:rsidR="00DA2598" w:rsidRPr="00DA2598" w:rsidRDefault="00DA2598" w:rsidP="00CA506B">
      <w:pPr>
        <w:rPr>
          <w:sz w:val="22"/>
          <w:szCs w:val="20"/>
        </w:rPr>
      </w:pPr>
      <w:r w:rsidRPr="00DA2598">
        <w:rPr>
          <w:sz w:val="22"/>
          <w:szCs w:val="20"/>
        </w:rPr>
        <w:t>C</w:t>
      </w:r>
      <w:r w:rsidR="00D90153">
        <w:rPr>
          <w:sz w:val="22"/>
          <w:szCs w:val="20"/>
        </w:rPr>
        <w:t xml:space="preserve">hief </w:t>
      </w:r>
      <w:r w:rsidR="00AE2430">
        <w:rPr>
          <w:sz w:val="22"/>
          <w:szCs w:val="20"/>
        </w:rPr>
        <w:t>Executive</w:t>
      </w:r>
      <w:r w:rsidR="00D90153">
        <w:rPr>
          <w:sz w:val="22"/>
          <w:szCs w:val="20"/>
        </w:rPr>
        <w:t xml:space="preserve"> Officer, </w:t>
      </w:r>
      <w:r w:rsidR="00D90153" w:rsidRPr="00DA2598">
        <w:rPr>
          <w:sz w:val="22"/>
          <w:szCs w:val="20"/>
        </w:rPr>
        <w:t>ESP</w:t>
      </w:r>
      <w:r w:rsidRPr="00DA2598">
        <w:rPr>
          <w:sz w:val="22"/>
          <w:szCs w:val="20"/>
        </w:rPr>
        <w:t xml:space="preserve"> Specialty Steel Products</w:t>
      </w:r>
    </w:p>
    <w:p w:rsidR="00DA2598" w:rsidRPr="00DA2598" w:rsidRDefault="007728A7" w:rsidP="00CA506B">
      <w:pPr>
        <w:rPr>
          <w:sz w:val="22"/>
          <w:szCs w:val="20"/>
        </w:rPr>
      </w:pPr>
      <w:hyperlink r:id="rId8" w:history="1">
        <w:r w:rsidR="00D90153">
          <w:rPr>
            <w:rStyle w:val="Hyperlink"/>
            <w:sz w:val="22"/>
            <w:szCs w:val="20"/>
          </w:rPr>
          <w:t>bdudzik@espsteel.com</w:t>
        </w:r>
      </w:hyperlink>
    </w:p>
    <w:p w:rsidR="00DA2598" w:rsidRPr="00DA2598" w:rsidRDefault="00D90153" w:rsidP="00CA506B">
      <w:pPr>
        <w:rPr>
          <w:sz w:val="22"/>
          <w:szCs w:val="20"/>
        </w:rPr>
      </w:pPr>
      <w:r>
        <w:rPr>
          <w:sz w:val="22"/>
          <w:szCs w:val="20"/>
        </w:rPr>
        <w:t xml:space="preserve">281-760-0420  </w:t>
      </w:r>
      <w:r w:rsidR="00DA2598" w:rsidRPr="00DA2598">
        <w:rPr>
          <w:sz w:val="22"/>
          <w:szCs w:val="20"/>
        </w:rPr>
        <w:t xml:space="preserve"> Direct</w:t>
      </w:r>
    </w:p>
    <w:p w:rsidR="00773A87" w:rsidRPr="00CA506B" w:rsidRDefault="00773A87" w:rsidP="00F04232">
      <w:pPr>
        <w:rPr>
          <w:sz w:val="20"/>
          <w:szCs w:val="20"/>
        </w:rPr>
      </w:pPr>
    </w:p>
    <w:sectPr w:rsidR="00773A87" w:rsidRPr="00CA506B" w:rsidSect="001D4DAA">
      <w:footerReference w:type="default" r:id="rId9"/>
      <w:headerReference w:type="first" r:id="rId10"/>
      <w:footerReference w:type="first" r:id="rId11"/>
      <w:pgSz w:w="12240" w:h="15840" w:code="1"/>
      <w:pgMar w:top="144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88" w:rsidRDefault="009D0F88">
      <w:r>
        <w:separator/>
      </w:r>
    </w:p>
  </w:endnote>
  <w:endnote w:type="continuationSeparator" w:id="0">
    <w:p w:rsidR="009D0F88" w:rsidRDefault="009D0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88" w:rsidRDefault="009D0F88" w:rsidP="000A74EA">
    <w:pPr>
      <w:pStyle w:val="Footer"/>
      <w:jc w:val="center"/>
    </w:pPr>
    <w:r>
      <w:rPr>
        <w:noProof/>
      </w:rPr>
      <w:drawing>
        <wp:anchor distT="0" distB="0" distL="114300" distR="114300" simplePos="0" relativeHeight="251664384" behindDoc="1" locked="0" layoutInCell="1" allowOverlap="1">
          <wp:simplePos x="0" y="0"/>
          <wp:positionH relativeFrom="column">
            <wp:posOffset>5232272</wp:posOffset>
          </wp:positionH>
          <wp:positionV relativeFrom="paragraph">
            <wp:posOffset>-242183</wp:posOffset>
          </wp:positionV>
          <wp:extent cx="1373938" cy="655982"/>
          <wp:effectExtent l="19050" t="0" r="0" b="0"/>
          <wp:wrapNone/>
          <wp:docPr id="3" name="Picture 1" descr="ESP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logo hi res.jpg"/>
                  <pic:cNvPicPr/>
                </pic:nvPicPr>
                <pic:blipFill>
                  <a:blip r:embed="rId1"/>
                  <a:stretch>
                    <a:fillRect/>
                  </a:stretch>
                </pic:blipFill>
                <pic:spPr>
                  <a:xfrm>
                    <a:off x="0" y="0"/>
                    <a:ext cx="1373647" cy="655843"/>
                  </a:xfrm>
                  <a:prstGeom prst="rect">
                    <a:avLst/>
                  </a:prstGeom>
                </pic:spPr>
              </pic:pic>
            </a:graphicData>
          </a:graphic>
        </wp:anchor>
      </w:drawing>
    </w:r>
    <w:r>
      <w:t xml:space="preserve">Page </w:t>
    </w:r>
    <w:fldSimple w:instr=" PAGE ">
      <w:r>
        <w:rPr>
          <w:noProof/>
        </w:rPr>
        <w:t>2</w:t>
      </w:r>
    </w:fldSimple>
    <w:r>
      <w:t xml:space="preserve"> of </w:t>
    </w:r>
    <w:fldSimple w:instr=" NUMPAGES ">
      <w:r w:rsidR="0087046C">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88" w:rsidRDefault="007728A7">
    <w:pPr>
      <w:pStyle w:val="Footer"/>
      <w:rPr>
        <w:noProof/>
      </w:rPr>
    </w:pPr>
    <w:r>
      <w:rPr>
        <w:noProof/>
      </w:rPr>
      <w:pict>
        <v:rect id="_x0000_i1025" style="width:468pt;height:2pt" o:hralign="center" o:hrstd="t" o:hrnoshade="t" o:hr="t" fillcolor="black [3213]" stroked="f"/>
      </w:pict>
    </w:r>
  </w:p>
  <w:p w:rsidR="009D0F88" w:rsidRPr="003D578B" w:rsidRDefault="007728A7" w:rsidP="00C06BD8">
    <w:pPr>
      <w:pStyle w:val="Footer"/>
      <w:jc w:val="center"/>
      <w:rPr>
        <w:rFonts w:ascii="Arial" w:hAnsi="Arial" w:cs="Arial"/>
        <w:noProof/>
        <w:sz w:val="20"/>
        <w:szCs w:val="20"/>
      </w:rPr>
    </w:pPr>
    <w:r w:rsidRPr="007728A7">
      <w:rPr>
        <w:noProof/>
        <w:lang w:bidi="as-IN"/>
      </w:rPr>
      <w:pict>
        <v:line id="_x0000_s2051" style="position:absolute;left:0;text-align:left;z-index:251655168" from="-27.65pt,-14.95pt" to="458.35pt,-14.95pt" wrapcoords="0 0 0 3 651 3 651 0 0 0" strokecolor="#f2f2f2 [3041]" strokeweight="3pt">
          <v:shadow type="perspective" color="#7f7f7f [1601]" opacity=".5" offset="1pt" offset2="-1pt"/>
          <w10:wrap type="tight"/>
        </v:line>
      </w:pict>
    </w:r>
    <w:r w:rsidR="009D0F88">
      <w:rPr>
        <w:rFonts w:ascii="Arial" w:hAnsi="Arial" w:cs="Arial"/>
        <w:noProof/>
        <w:sz w:val="20"/>
        <w:szCs w:val="20"/>
      </w:rPr>
      <w:t xml:space="preserve"> </w:t>
    </w:r>
    <w:r w:rsidR="009D0F88" w:rsidRPr="00F44B7A">
      <w:rPr>
        <w:rFonts w:ascii="Arial" w:hAnsi="Arial" w:cs="Arial"/>
        <w:noProof/>
        <w:sz w:val="32"/>
        <w:szCs w:val="20"/>
      </w:rPr>
      <w:t>·</w:t>
    </w:r>
    <w:r w:rsidR="009D0F88">
      <w:rPr>
        <w:rFonts w:ascii="Arial" w:hAnsi="Arial" w:cs="Arial"/>
        <w:noProof/>
        <w:sz w:val="20"/>
        <w:szCs w:val="20"/>
      </w:rPr>
      <w:t xml:space="preserve"> </w:t>
    </w:r>
  </w:p>
  <w:p w:rsidR="009D0F88" w:rsidRDefault="009D0F88" w:rsidP="00CA506B">
    <w:pPr>
      <w:pStyle w:val="Footer"/>
      <w:tabs>
        <w:tab w:val="clear" w:pos="4320"/>
        <w:tab w:val="clear" w:pos="8640"/>
        <w:tab w:val="center" w:pos="720"/>
        <w:tab w:val="center" w:pos="5040"/>
        <w:tab w:val="center" w:pos="9360"/>
      </w:tabs>
      <w:rPr>
        <w:rFonts w:ascii="Arial" w:hAnsi="Arial" w:cs="Arial"/>
        <w:sz w:val="20"/>
        <w:szCs w:val="20"/>
      </w:rPr>
    </w:pPr>
    <w:r w:rsidRPr="00C06BD8">
      <w:rPr>
        <w:rFonts w:ascii="Arial" w:hAnsi="Arial" w:cs="Arial"/>
        <w:sz w:val="20"/>
        <w:szCs w:val="20"/>
      </w:rPr>
      <w:tab/>
    </w:r>
    <w:r w:rsidRPr="00F44B7A">
      <w:rPr>
        <w:rFonts w:ascii="Arial" w:hAnsi="Arial" w:cs="Arial"/>
        <w:sz w:val="20"/>
        <w:szCs w:val="20"/>
        <w:u w:val="single"/>
      </w:rPr>
      <w:t>Houston</w:t>
    </w:r>
    <w:r>
      <w:rPr>
        <w:rFonts w:ascii="Arial" w:hAnsi="Arial" w:cs="Arial"/>
        <w:sz w:val="20"/>
        <w:szCs w:val="20"/>
      </w:rPr>
      <w:tab/>
    </w:r>
    <w:r>
      <w:rPr>
        <w:rFonts w:ascii="Arial" w:hAnsi="Arial" w:cs="Arial"/>
        <w:sz w:val="20"/>
        <w:szCs w:val="20"/>
      </w:rPr>
      <w:tab/>
    </w:r>
    <w:r w:rsidRPr="00F44B7A">
      <w:rPr>
        <w:rFonts w:ascii="Arial" w:hAnsi="Arial" w:cs="Arial"/>
        <w:sz w:val="20"/>
        <w:szCs w:val="20"/>
        <w:u w:val="single"/>
      </w:rPr>
      <w:t>Chicago</w:t>
    </w:r>
  </w:p>
  <w:p w:rsidR="009D0F88" w:rsidRPr="00F44B7A" w:rsidRDefault="009D0F88" w:rsidP="00CA506B">
    <w:pPr>
      <w:pStyle w:val="Footer"/>
      <w:tabs>
        <w:tab w:val="clear" w:pos="4320"/>
        <w:tab w:val="clear" w:pos="8640"/>
        <w:tab w:val="center" w:pos="720"/>
        <w:tab w:val="center" w:pos="5040"/>
        <w:tab w:val="center" w:pos="9360"/>
      </w:tabs>
      <w:rPr>
        <w:rFonts w:ascii="Arial" w:hAnsi="Arial" w:cs="Arial"/>
        <w:sz w:val="18"/>
        <w:szCs w:val="20"/>
      </w:rPr>
    </w:pPr>
    <w:r>
      <w:rPr>
        <w:rFonts w:ascii="Arial" w:hAnsi="Arial" w:cs="Arial"/>
        <w:sz w:val="18"/>
        <w:szCs w:val="20"/>
      </w:rPr>
      <w:tab/>
    </w:r>
    <w:r w:rsidRPr="00F44B7A">
      <w:rPr>
        <w:rFonts w:ascii="Arial" w:hAnsi="Arial" w:cs="Arial"/>
        <w:sz w:val="18"/>
        <w:szCs w:val="20"/>
      </w:rPr>
      <w:t>7404 Rai</w:t>
    </w:r>
    <w:r>
      <w:rPr>
        <w:rFonts w:ascii="Arial" w:hAnsi="Arial" w:cs="Arial"/>
        <w:sz w:val="18"/>
        <w:szCs w:val="20"/>
      </w:rPr>
      <w:t>lhead Ln</w:t>
    </w:r>
    <w:r>
      <w:rPr>
        <w:rFonts w:ascii="Arial" w:hAnsi="Arial" w:cs="Arial"/>
        <w:sz w:val="18"/>
        <w:szCs w:val="20"/>
      </w:rPr>
      <w:tab/>
    </w:r>
    <w:hyperlink r:id="rId1" w:history="1">
      <w:r w:rsidRPr="005224A4">
        <w:rPr>
          <w:rStyle w:val="Hyperlink"/>
          <w:rFonts w:ascii="Arial" w:hAnsi="Arial" w:cs="Arial"/>
          <w:noProof/>
          <w:sz w:val="20"/>
          <w:szCs w:val="20"/>
        </w:rPr>
        <w:t>www.espsteel.com</w:t>
      </w:r>
    </w:hyperlink>
    <w:r>
      <w:rPr>
        <w:rFonts w:ascii="Arial" w:hAnsi="Arial" w:cs="Arial"/>
        <w:sz w:val="18"/>
        <w:szCs w:val="20"/>
      </w:rPr>
      <w:tab/>
      <w:t>1191 W. Hawthorne Lane</w:t>
    </w:r>
  </w:p>
  <w:p w:rsidR="009D0F88" w:rsidRPr="00F44B7A" w:rsidRDefault="009D0F88" w:rsidP="00CA506B">
    <w:pPr>
      <w:pStyle w:val="Footer"/>
      <w:tabs>
        <w:tab w:val="clear" w:pos="4320"/>
        <w:tab w:val="clear" w:pos="8640"/>
        <w:tab w:val="right" w:pos="720"/>
        <w:tab w:val="center" w:pos="5040"/>
        <w:tab w:val="center" w:pos="9360"/>
      </w:tabs>
      <w:rPr>
        <w:rFonts w:ascii="Arial" w:hAnsi="Arial" w:cs="Arial"/>
        <w:sz w:val="18"/>
        <w:szCs w:val="20"/>
      </w:rPr>
    </w:pPr>
    <w:r>
      <w:rPr>
        <w:rFonts w:ascii="Arial" w:hAnsi="Arial" w:cs="Arial"/>
        <w:sz w:val="18"/>
        <w:szCs w:val="20"/>
      </w:rPr>
      <w:tab/>
    </w:r>
    <w:r w:rsidRPr="00F44B7A">
      <w:rPr>
        <w:rFonts w:ascii="Arial" w:hAnsi="Arial" w:cs="Arial"/>
        <w:sz w:val="18"/>
        <w:szCs w:val="20"/>
      </w:rPr>
      <w:t xml:space="preserve">Houston, </w:t>
    </w:r>
    <w:r>
      <w:rPr>
        <w:rFonts w:ascii="Arial" w:hAnsi="Arial" w:cs="Arial"/>
        <w:sz w:val="18"/>
        <w:szCs w:val="20"/>
      </w:rPr>
      <w:t>TX 77086</w:t>
    </w:r>
    <w:r>
      <w:rPr>
        <w:rFonts w:ascii="Arial" w:hAnsi="Arial" w:cs="Arial"/>
        <w:sz w:val="18"/>
        <w:szCs w:val="20"/>
      </w:rPr>
      <w:tab/>
    </w:r>
    <w:r>
      <w:rPr>
        <w:rFonts w:ascii="Arial" w:hAnsi="Arial" w:cs="Arial"/>
        <w:noProof/>
        <w:sz w:val="20"/>
        <w:szCs w:val="20"/>
      </w:rPr>
      <w:t>Toll Free: (888) 377-4317</w:t>
    </w:r>
    <w:r>
      <w:rPr>
        <w:rFonts w:ascii="Arial" w:hAnsi="Arial" w:cs="Arial"/>
        <w:noProof/>
        <w:sz w:val="20"/>
        <w:szCs w:val="20"/>
      </w:rPr>
      <w:tab/>
    </w:r>
    <w:r>
      <w:rPr>
        <w:rFonts w:ascii="Arial" w:hAnsi="Arial" w:cs="Arial"/>
        <w:sz w:val="18"/>
        <w:szCs w:val="20"/>
      </w:rPr>
      <w:t>West Chicago, IL 60185</w:t>
    </w:r>
  </w:p>
  <w:p w:rsidR="009D0F88" w:rsidRPr="00F44B7A" w:rsidRDefault="009D0F88" w:rsidP="00CA506B">
    <w:pPr>
      <w:pStyle w:val="Footer"/>
      <w:tabs>
        <w:tab w:val="clear" w:pos="4320"/>
        <w:tab w:val="clear" w:pos="8640"/>
        <w:tab w:val="center" w:pos="720"/>
        <w:tab w:val="center" w:pos="5040"/>
        <w:tab w:val="center" w:pos="9360"/>
      </w:tabs>
      <w:rPr>
        <w:rFonts w:ascii="Arial" w:hAnsi="Arial" w:cs="Arial"/>
        <w:noProof/>
        <w:sz w:val="18"/>
        <w:szCs w:val="20"/>
      </w:rPr>
    </w:pPr>
    <w:r>
      <w:rPr>
        <w:rFonts w:ascii="Arial" w:hAnsi="Arial" w:cs="Arial"/>
        <w:sz w:val="18"/>
        <w:szCs w:val="20"/>
      </w:rPr>
      <w:tab/>
    </w:r>
    <w:r w:rsidRPr="00F44B7A">
      <w:rPr>
        <w:rFonts w:ascii="Arial" w:hAnsi="Arial" w:cs="Arial"/>
        <w:sz w:val="18"/>
        <w:szCs w:val="20"/>
      </w:rPr>
      <w:t>(281) 760-0400</w:t>
    </w:r>
    <w:r w:rsidRPr="00F44B7A">
      <w:rPr>
        <w:rFonts w:ascii="Arial" w:hAnsi="Arial" w:cs="Arial"/>
        <w:sz w:val="10"/>
        <w:szCs w:val="20"/>
      </w:rPr>
      <w:tab/>
    </w:r>
    <w:r>
      <w:rPr>
        <w:rFonts w:ascii="Arial" w:hAnsi="Arial" w:cs="Arial"/>
        <w:sz w:val="10"/>
        <w:szCs w:val="20"/>
      </w:rPr>
      <w:tab/>
    </w:r>
    <w:r w:rsidRPr="00C06BD8">
      <w:rPr>
        <w:rFonts w:ascii="Arial" w:hAnsi="Arial" w:cs="Arial"/>
        <w:sz w:val="18"/>
        <w:szCs w:val="20"/>
      </w:rPr>
      <w:t>(630) 876-5950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88" w:rsidRDefault="009D0F88">
      <w:r>
        <w:separator/>
      </w:r>
    </w:p>
  </w:footnote>
  <w:footnote w:type="continuationSeparator" w:id="0">
    <w:p w:rsidR="009D0F88" w:rsidRDefault="009D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88" w:rsidRDefault="007728A7">
    <w:pPr>
      <w:pStyle w:val="Header"/>
    </w:pPr>
    <w:r>
      <w:rPr>
        <w:noProof/>
      </w:rPr>
      <w:pict>
        <v:shapetype id="_x0000_t202" coordsize="21600,21600" o:spt="202" path="m,l,21600r21600,l21600,xe">
          <v:stroke joinstyle="miter"/>
          <v:path gradientshapeok="t" o:connecttype="rect"/>
        </v:shapetype>
        <v:shape id="_x0000_s2060" type="#_x0000_t202" style="position:absolute;margin-left:312pt;margin-top:11.65pt;width:159.05pt;height:46.65pt;z-index:251663360;mso-position-horizontal-relative:text;mso-position-vertical-relative:text" wrapcoords="0 0 21600 0 21600 21600 0 21600 0 0" filled="f" stroked="f">
          <v:textbox style="mso-next-textbox:#_x0000_s2060">
            <w:txbxContent>
              <w:p w:rsidR="009D0F88" w:rsidRPr="00323D3A" w:rsidRDefault="009D0F88" w:rsidP="0088736B">
                <w:pPr>
                  <w:rPr>
                    <w:rFonts w:ascii="Arial" w:hAnsi="Arial" w:cs="Arial"/>
                    <w:b/>
                    <w:sz w:val="18"/>
                    <w:szCs w:val="16"/>
                  </w:rPr>
                </w:pPr>
                <w:r w:rsidRPr="00323D3A">
                  <w:rPr>
                    <w:rFonts w:ascii="Arial" w:hAnsi="Arial" w:cs="Arial"/>
                    <w:b/>
                    <w:sz w:val="18"/>
                    <w:szCs w:val="16"/>
                  </w:rPr>
                  <w:t>Energy Steel Products, LLC</w:t>
                </w:r>
              </w:p>
              <w:p w:rsidR="009D0F88" w:rsidRPr="00323D3A" w:rsidRDefault="009D0F88" w:rsidP="0088736B">
                <w:pPr>
                  <w:rPr>
                    <w:rFonts w:ascii="Arial" w:hAnsi="Arial" w:cs="Arial"/>
                    <w:sz w:val="16"/>
                    <w:szCs w:val="15"/>
                  </w:rPr>
                </w:pPr>
                <w:r w:rsidRPr="00323D3A">
                  <w:rPr>
                    <w:rFonts w:ascii="Arial" w:hAnsi="Arial" w:cs="Arial"/>
                    <w:sz w:val="16"/>
                    <w:szCs w:val="15"/>
                  </w:rPr>
                  <w:t>7404 Railhead Ln</w:t>
                </w:r>
              </w:p>
              <w:p w:rsidR="009D0F88" w:rsidRPr="00323D3A" w:rsidRDefault="009D0F88" w:rsidP="0088736B">
                <w:pPr>
                  <w:rPr>
                    <w:rFonts w:ascii="Arial" w:hAnsi="Arial" w:cs="Arial"/>
                    <w:sz w:val="16"/>
                    <w:szCs w:val="15"/>
                  </w:rPr>
                </w:pPr>
                <w:r w:rsidRPr="00323D3A">
                  <w:rPr>
                    <w:rFonts w:ascii="Arial" w:hAnsi="Arial" w:cs="Arial"/>
                    <w:sz w:val="16"/>
                    <w:szCs w:val="15"/>
                  </w:rPr>
                  <w:t>Houston, TX 77086</w:t>
                </w:r>
              </w:p>
              <w:p w:rsidR="009D0F88" w:rsidRPr="00323D3A" w:rsidRDefault="009D0F88" w:rsidP="0088736B">
                <w:pPr>
                  <w:rPr>
                    <w:rFonts w:ascii="Arial" w:hAnsi="Arial" w:cs="Arial"/>
                    <w:sz w:val="16"/>
                    <w:szCs w:val="15"/>
                  </w:rPr>
                </w:pPr>
                <w:r w:rsidRPr="00323D3A">
                  <w:rPr>
                    <w:rFonts w:ascii="Arial" w:hAnsi="Arial" w:cs="Arial"/>
                    <w:sz w:val="6"/>
                    <w:szCs w:val="4"/>
                  </w:rPr>
                  <w:t xml:space="preserve">  </w:t>
                </w:r>
                <w:r w:rsidRPr="00323D3A">
                  <w:rPr>
                    <w:rFonts w:ascii="Arial" w:hAnsi="Arial" w:cs="Arial"/>
                    <w:sz w:val="16"/>
                    <w:szCs w:val="15"/>
                  </w:rPr>
                  <w:t>www.espsteel.com</w:t>
                </w:r>
              </w:p>
            </w:txbxContent>
          </v:textbox>
          <w10:wrap type="tight"/>
        </v:shape>
      </w:pict>
    </w:r>
    <w:r w:rsidR="009D0F88">
      <w:rPr>
        <w:noProof/>
      </w:rPr>
      <w:drawing>
        <wp:anchor distT="0" distB="0" distL="114300" distR="114300" simplePos="0" relativeHeight="251665408" behindDoc="1" locked="0" layoutInCell="1" allowOverlap="1">
          <wp:simplePos x="0" y="0"/>
          <wp:positionH relativeFrom="column">
            <wp:posOffset>-60463</wp:posOffset>
          </wp:positionH>
          <wp:positionV relativeFrom="paragraph">
            <wp:posOffset>-72887</wp:posOffset>
          </wp:positionV>
          <wp:extent cx="1564585" cy="742122"/>
          <wp:effectExtent l="19050" t="0" r="0" b="0"/>
          <wp:wrapNone/>
          <wp:docPr id="1" name="Picture 0" descr="ESP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logo hi res.jpg"/>
                  <pic:cNvPicPr/>
                </pic:nvPicPr>
                <pic:blipFill>
                  <a:blip r:embed="rId1"/>
                  <a:stretch>
                    <a:fillRect/>
                  </a:stretch>
                </pic:blipFill>
                <pic:spPr>
                  <a:xfrm>
                    <a:off x="0" y="0"/>
                    <a:ext cx="1564585" cy="742122"/>
                  </a:xfrm>
                  <a:prstGeom prst="rect">
                    <a:avLst/>
                  </a:prstGeom>
                </pic:spPr>
              </pic:pic>
            </a:graphicData>
          </a:graphic>
        </wp:anchor>
      </w:drawing>
    </w:r>
  </w:p>
  <w:p w:rsidR="009D0F88" w:rsidRDefault="009D0F88">
    <w:pPr>
      <w:pStyle w:val="Header"/>
      <w:rPr>
        <w:rFonts w:ascii="Arial" w:hAnsi="Arial" w:cs="Arial"/>
      </w:rPr>
    </w:pPr>
    <w:r>
      <w:rPr>
        <w:rFonts w:ascii="Arial" w:hAnsi="Arial" w:cs="Arial"/>
      </w:rPr>
      <w:t xml:space="preserve"> </w:t>
    </w:r>
  </w:p>
  <w:p w:rsidR="009D0F88" w:rsidRDefault="009D0F88">
    <w:pPr>
      <w:pStyle w:val="Header"/>
      <w:rPr>
        <w:rFonts w:ascii="Arial" w:hAnsi="Arial" w:cs="Arial"/>
      </w:rPr>
    </w:pPr>
  </w:p>
  <w:p w:rsidR="009D0F88" w:rsidRDefault="009D0F88">
    <w:pPr>
      <w:pStyle w:val="Header"/>
      <w:rPr>
        <w:rFonts w:ascii="Arial" w:hAnsi="Arial" w:cs="Arial"/>
      </w:rPr>
    </w:pPr>
  </w:p>
  <w:p w:rsidR="009D0F88" w:rsidRPr="00C75BBC" w:rsidRDefault="007728A7">
    <w:pPr>
      <w:pStyle w:val="Header"/>
      <w:rPr>
        <w:rFonts w:ascii="Arial" w:hAnsi="Arial" w:cs="Arial"/>
        <w:b/>
      </w:rPr>
    </w:pPr>
    <w:r w:rsidRPr="007728A7">
      <w:rPr>
        <w:rFonts w:ascii="Arial" w:hAnsi="Arial" w:cs="Arial"/>
        <w:noProof/>
        <w:lang w:bidi="as-IN"/>
      </w:rPr>
      <w:pict>
        <v:shapetype id="_x0000_t32" coordsize="21600,21600" o:spt="32" o:oned="t" path="m,l21600,21600e" filled="f">
          <v:path arrowok="t" fillok="f" o:connecttype="none"/>
          <o:lock v:ext="edit" shapetype="t"/>
        </v:shapetype>
        <v:shape id="_x0000_s2049" type="#_x0000_t32" style="position:absolute;margin-left:-22.95pt;margin-top:11.25pt;width:486pt;height:0;z-index:251653120" o:connectortype="straight" strokecolor="black [3213]" strokeweight="2pt"/>
      </w:pict>
    </w:r>
    <w:r w:rsidR="009D0F88" w:rsidRPr="00C75BBC">
      <w:rPr>
        <w:rFonts w:ascii="Arial" w:hAnsi="Arial" w:cs="Arial"/>
        <w:b/>
        <w:sz w:val="16"/>
      </w:rPr>
      <w:t xml:space="preserve"> </w:t>
    </w:r>
    <w:r w:rsidR="009D0F88">
      <w:rPr>
        <w:rFonts w:ascii="Arial" w:hAnsi="Arial" w:cs="Arial"/>
        <w:b/>
        <w:sz w:val="16"/>
      </w:rPr>
      <w:t>ESP Specialty Steel Products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E2F"/>
    <w:multiLevelType w:val="hybridMultilevel"/>
    <w:tmpl w:val="4F0C06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3B4E1D"/>
    <w:multiLevelType w:val="hybridMultilevel"/>
    <w:tmpl w:val="FE36F4AE"/>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605F7"/>
    <w:multiLevelType w:val="hybridMultilevel"/>
    <w:tmpl w:val="F80CB0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65484"/>
    <w:multiLevelType w:val="hybridMultilevel"/>
    <w:tmpl w:val="48D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A6D46"/>
    <w:multiLevelType w:val="multilevel"/>
    <w:tmpl w:val="FA5AF19C"/>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FE2625"/>
    <w:multiLevelType w:val="hybridMultilevel"/>
    <w:tmpl w:val="3AF639E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460D2AC4"/>
    <w:multiLevelType w:val="hybridMultilevel"/>
    <w:tmpl w:val="AFE43876"/>
    <w:lvl w:ilvl="0" w:tplc="2120409A">
      <w:start w:val="1"/>
      <w:numFmt w:val="bullet"/>
      <w:lvlText w:val="o"/>
      <w:lvlJc w:val="left"/>
      <w:pPr>
        <w:tabs>
          <w:tab w:val="num" w:pos="936"/>
        </w:tabs>
        <w:ind w:left="936" w:hanging="360"/>
      </w:pPr>
      <w:rPr>
        <w:rFonts w:ascii="Courier New" w:hAnsi="Courier New"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7E13EE"/>
    <w:multiLevelType w:val="multilevel"/>
    <w:tmpl w:val="5EF6964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491E55"/>
    <w:multiLevelType w:val="multilevel"/>
    <w:tmpl w:val="3A342CD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1D174B6"/>
    <w:multiLevelType w:val="hybridMultilevel"/>
    <w:tmpl w:val="770A43A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94724"/>
    <w:multiLevelType w:val="hybridMultilevel"/>
    <w:tmpl w:val="FA5AF1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333F7A"/>
    <w:multiLevelType w:val="multilevel"/>
    <w:tmpl w:val="A93E4B1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DB2317"/>
    <w:multiLevelType w:val="multilevel"/>
    <w:tmpl w:val="87BA6E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5A903DE"/>
    <w:multiLevelType w:val="hybridMultilevel"/>
    <w:tmpl w:val="F5A0C6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B54668"/>
    <w:multiLevelType w:val="hybridMultilevel"/>
    <w:tmpl w:val="886C183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71C1F"/>
    <w:multiLevelType w:val="multilevel"/>
    <w:tmpl w:val="886C183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146CEE"/>
    <w:multiLevelType w:val="hybridMultilevel"/>
    <w:tmpl w:val="5EF696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721DD6"/>
    <w:multiLevelType w:val="hybridMultilevel"/>
    <w:tmpl w:val="A93E4B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373513"/>
    <w:multiLevelType w:val="hybridMultilevel"/>
    <w:tmpl w:val="87BA6E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6C30402E"/>
    <w:multiLevelType w:val="hybridMultilevel"/>
    <w:tmpl w:val="B2A6204C"/>
    <w:lvl w:ilvl="0" w:tplc="453A272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A93E1A"/>
    <w:multiLevelType w:val="hybridMultilevel"/>
    <w:tmpl w:val="3A342CD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4B5334"/>
    <w:multiLevelType w:val="hybridMultilevel"/>
    <w:tmpl w:val="E4809B12"/>
    <w:lvl w:ilvl="0" w:tplc="63DA41CE">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66379E"/>
    <w:multiLevelType w:val="multilevel"/>
    <w:tmpl w:val="886C183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2F752C"/>
    <w:multiLevelType w:val="hybridMultilevel"/>
    <w:tmpl w:val="C85C075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3"/>
  </w:num>
  <w:num w:numId="7">
    <w:abstractNumId w:val="21"/>
  </w:num>
  <w:num w:numId="8">
    <w:abstractNumId w:val="19"/>
  </w:num>
  <w:num w:numId="9">
    <w:abstractNumId w:val="12"/>
  </w:num>
  <w:num w:numId="10">
    <w:abstractNumId w:val="16"/>
  </w:num>
  <w:num w:numId="11">
    <w:abstractNumId w:val="7"/>
  </w:num>
  <w:num w:numId="12">
    <w:abstractNumId w:val="14"/>
  </w:num>
  <w:num w:numId="13">
    <w:abstractNumId w:val="1"/>
  </w:num>
  <w:num w:numId="14">
    <w:abstractNumId w:val="22"/>
  </w:num>
  <w:num w:numId="15">
    <w:abstractNumId w:val="20"/>
  </w:num>
  <w:num w:numId="16">
    <w:abstractNumId w:val="15"/>
  </w:num>
  <w:num w:numId="17">
    <w:abstractNumId w:val="2"/>
  </w:num>
  <w:num w:numId="18">
    <w:abstractNumId w:val="9"/>
  </w:num>
  <w:num w:numId="19">
    <w:abstractNumId w:val="8"/>
  </w:num>
  <w:num w:numId="20">
    <w:abstractNumId w:val="10"/>
  </w:num>
  <w:num w:numId="21">
    <w:abstractNumId w:val="4"/>
  </w:num>
  <w:num w:numId="22">
    <w:abstractNumId w:val="17"/>
  </w:num>
  <w:num w:numId="23">
    <w:abstractNumId w:val="11"/>
  </w:num>
  <w:num w:numId="24">
    <w:abstractNumId w:val="2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efaultTabStop w:val="720"/>
  <w:characterSpacingControl w:val="doNotCompress"/>
  <w:hdrShapeDefaults>
    <o:shapedefaults v:ext="edit" spidmax="2063"/>
    <o:shapelayout v:ext="edit">
      <o:idmap v:ext="edit" data="2"/>
      <o:rules v:ext="edit">
        <o:r id="V:Rule2" type="connector" idref="#_x0000_s2049"/>
      </o:rules>
    </o:shapelayout>
  </w:hdrShapeDefaults>
  <w:footnotePr>
    <w:footnote w:id="-1"/>
    <w:footnote w:id="0"/>
  </w:footnotePr>
  <w:endnotePr>
    <w:endnote w:id="-1"/>
    <w:endnote w:id="0"/>
  </w:endnotePr>
  <w:compat/>
  <w:rsids>
    <w:rsidRoot w:val="00BF6D60"/>
    <w:rsid w:val="000023A0"/>
    <w:rsid w:val="0000761D"/>
    <w:rsid w:val="00010317"/>
    <w:rsid w:val="00013F54"/>
    <w:rsid w:val="0002363C"/>
    <w:rsid w:val="00032F05"/>
    <w:rsid w:val="00034A55"/>
    <w:rsid w:val="00037994"/>
    <w:rsid w:val="00041861"/>
    <w:rsid w:val="00047387"/>
    <w:rsid w:val="00051271"/>
    <w:rsid w:val="0005144B"/>
    <w:rsid w:val="00055D5E"/>
    <w:rsid w:val="0007120B"/>
    <w:rsid w:val="000748C7"/>
    <w:rsid w:val="00076013"/>
    <w:rsid w:val="00076E4D"/>
    <w:rsid w:val="0008773D"/>
    <w:rsid w:val="00087A87"/>
    <w:rsid w:val="000904FF"/>
    <w:rsid w:val="0009713F"/>
    <w:rsid w:val="00097DE2"/>
    <w:rsid w:val="000A2968"/>
    <w:rsid w:val="000A53FB"/>
    <w:rsid w:val="000A5E39"/>
    <w:rsid w:val="000A66C1"/>
    <w:rsid w:val="000A6824"/>
    <w:rsid w:val="000A747D"/>
    <w:rsid w:val="000A74EA"/>
    <w:rsid w:val="000B293C"/>
    <w:rsid w:val="000B5EAC"/>
    <w:rsid w:val="000B6F07"/>
    <w:rsid w:val="000B7504"/>
    <w:rsid w:val="000C4F37"/>
    <w:rsid w:val="000F5912"/>
    <w:rsid w:val="00101D99"/>
    <w:rsid w:val="00103DE9"/>
    <w:rsid w:val="00103DFB"/>
    <w:rsid w:val="00111BDE"/>
    <w:rsid w:val="0012752A"/>
    <w:rsid w:val="001275AA"/>
    <w:rsid w:val="00130551"/>
    <w:rsid w:val="00130823"/>
    <w:rsid w:val="00131962"/>
    <w:rsid w:val="00134F50"/>
    <w:rsid w:val="00135F32"/>
    <w:rsid w:val="00143FD9"/>
    <w:rsid w:val="00146856"/>
    <w:rsid w:val="00154106"/>
    <w:rsid w:val="0016142D"/>
    <w:rsid w:val="00161504"/>
    <w:rsid w:val="00163021"/>
    <w:rsid w:val="0017005E"/>
    <w:rsid w:val="00170BC3"/>
    <w:rsid w:val="0017215B"/>
    <w:rsid w:val="0017255D"/>
    <w:rsid w:val="00175645"/>
    <w:rsid w:val="0018732A"/>
    <w:rsid w:val="00192807"/>
    <w:rsid w:val="00194337"/>
    <w:rsid w:val="001A2FA8"/>
    <w:rsid w:val="001B02C2"/>
    <w:rsid w:val="001B38F1"/>
    <w:rsid w:val="001C001E"/>
    <w:rsid w:val="001C24AA"/>
    <w:rsid w:val="001D4862"/>
    <w:rsid w:val="001D4DAA"/>
    <w:rsid w:val="001E0DE4"/>
    <w:rsid w:val="001E6DCE"/>
    <w:rsid w:val="001E7F47"/>
    <w:rsid w:val="001F05A7"/>
    <w:rsid w:val="001F46DB"/>
    <w:rsid w:val="001F6896"/>
    <w:rsid w:val="00200477"/>
    <w:rsid w:val="00213217"/>
    <w:rsid w:val="0021550F"/>
    <w:rsid w:val="00217674"/>
    <w:rsid w:val="002401C0"/>
    <w:rsid w:val="00254213"/>
    <w:rsid w:val="00254A08"/>
    <w:rsid w:val="00255265"/>
    <w:rsid w:val="00255BD9"/>
    <w:rsid w:val="00272D34"/>
    <w:rsid w:val="00275BB7"/>
    <w:rsid w:val="002A6538"/>
    <w:rsid w:val="002A75F7"/>
    <w:rsid w:val="002B61AA"/>
    <w:rsid w:val="002B6275"/>
    <w:rsid w:val="002C2515"/>
    <w:rsid w:val="002C4075"/>
    <w:rsid w:val="002C7F85"/>
    <w:rsid w:val="002D533E"/>
    <w:rsid w:val="002D581C"/>
    <w:rsid w:val="002F3D25"/>
    <w:rsid w:val="002F4E38"/>
    <w:rsid w:val="002F5DE7"/>
    <w:rsid w:val="00323D3A"/>
    <w:rsid w:val="003361C8"/>
    <w:rsid w:val="003543EF"/>
    <w:rsid w:val="003566EA"/>
    <w:rsid w:val="00360430"/>
    <w:rsid w:val="003612F3"/>
    <w:rsid w:val="00362188"/>
    <w:rsid w:val="00364A72"/>
    <w:rsid w:val="00374855"/>
    <w:rsid w:val="0037755A"/>
    <w:rsid w:val="00380711"/>
    <w:rsid w:val="003812A3"/>
    <w:rsid w:val="00382AC2"/>
    <w:rsid w:val="00386A27"/>
    <w:rsid w:val="003A083F"/>
    <w:rsid w:val="003A286C"/>
    <w:rsid w:val="003A424E"/>
    <w:rsid w:val="003B5F53"/>
    <w:rsid w:val="003C21FE"/>
    <w:rsid w:val="003D52F9"/>
    <w:rsid w:val="003D578B"/>
    <w:rsid w:val="003F06BB"/>
    <w:rsid w:val="003F7C54"/>
    <w:rsid w:val="0040264F"/>
    <w:rsid w:val="00404085"/>
    <w:rsid w:val="00407CB6"/>
    <w:rsid w:val="0041362C"/>
    <w:rsid w:val="00413E14"/>
    <w:rsid w:val="0041765F"/>
    <w:rsid w:val="00417CA2"/>
    <w:rsid w:val="00417FBD"/>
    <w:rsid w:val="00425D13"/>
    <w:rsid w:val="0042697A"/>
    <w:rsid w:val="004270DF"/>
    <w:rsid w:val="00427D47"/>
    <w:rsid w:val="0043436B"/>
    <w:rsid w:val="00437812"/>
    <w:rsid w:val="004447DF"/>
    <w:rsid w:val="004457E4"/>
    <w:rsid w:val="00445A98"/>
    <w:rsid w:val="0044631A"/>
    <w:rsid w:val="00446E18"/>
    <w:rsid w:val="004544EA"/>
    <w:rsid w:val="00462086"/>
    <w:rsid w:val="00463021"/>
    <w:rsid w:val="00463756"/>
    <w:rsid w:val="0046465B"/>
    <w:rsid w:val="004835BB"/>
    <w:rsid w:val="0049672A"/>
    <w:rsid w:val="00497FA6"/>
    <w:rsid w:val="004A4E3B"/>
    <w:rsid w:val="004C213E"/>
    <w:rsid w:val="004C41B6"/>
    <w:rsid w:val="004D0559"/>
    <w:rsid w:val="004D3122"/>
    <w:rsid w:val="004D49F3"/>
    <w:rsid w:val="004D7903"/>
    <w:rsid w:val="004F25F5"/>
    <w:rsid w:val="004F5E89"/>
    <w:rsid w:val="00503497"/>
    <w:rsid w:val="0050794B"/>
    <w:rsid w:val="005123AD"/>
    <w:rsid w:val="00512995"/>
    <w:rsid w:val="005160D7"/>
    <w:rsid w:val="00526AF0"/>
    <w:rsid w:val="0053138A"/>
    <w:rsid w:val="005415D1"/>
    <w:rsid w:val="00550FF0"/>
    <w:rsid w:val="00561B28"/>
    <w:rsid w:val="005829C6"/>
    <w:rsid w:val="00585256"/>
    <w:rsid w:val="0058703E"/>
    <w:rsid w:val="00590D68"/>
    <w:rsid w:val="005A05E2"/>
    <w:rsid w:val="005A3468"/>
    <w:rsid w:val="005A483D"/>
    <w:rsid w:val="005A7141"/>
    <w:rsid w:val="005B5CB7"/>
    <w:rsid w:val="005C351E"/>
    <w:rsid w:val="005D2D98"/>
    <w:rsid w:val="005D2FA1"/>
    <w:rsid w:val="005D6432"/>
    <w:rsid w:val="005E7268"/>
    <w:rsid w:val="0060701F"/>
    <w:rsid w:val="006074B9"/>
    <w:rsid w:val="006103E5"/>
    <w:rsid w:val="00616118"/>
    <w:rsid w:val="00630165"/>
    <w:rsid w:val="00630F99"/>
    <w:rsid w:val="0063465A"/>
    <w:rsid w:val="00640728"/>
    <w:rsid w:val="006422C9"/>
    <w:rsid w:val="00642B81"/>
    <w:rsid w:val="0065276C"/>
    <w:rsid w:val="006619F0"/>
    <w:rsid w:val="006636EF"/>
    <w:rsid w:val="0066407F"/>
    <w:rsid w:val="00667C57"/>
    <w:rsid w:val="00687856"/>
    <w:rsid w:val="00693C41"/>
    <w:rsid w:val="0069642D"/>
    <w:rsid w:val="006A494B"/>
    <w:rsid w:val="006A61CD"/>
    <w:rsid w:val="006A70A4"/>
    <w:rsid w:val="006C32B8"/>
    <w:rsid w:val="006C43B4"/>
    <w:rsid w:val="006C7FE5"/>
    <w:rsid w:val="006D0880"/>
    <w:rsid w:val="006D3E58"/>
    <w:rsid w:val="006D6E4F"/>
    <w:rsid w:val="006D7EA7"/>
    <w:rsid w:val="006E4D8F"/>
    <w:rsid w:val="006E4F38"/>
    <w:rsid w:val="006E6B70"/>
    <w:rsid w:val="006F1510"/>
    <w:rsid w:val="0070328A"/>
    <w:rsid w:val="00710148"/>
    <w:rsid w:val="00710344"/>
    <w:rsid w:val="007330B3"/>
    <w:rsid w:val="00733C69"/>
    <w:rsid w:val="007360E8"/>
    <w:rsid w:val="00736464"/>
    <w:rsid w:val="00743D52"/>
    <w:rsid w:val="00747D30"/>
    <w:rsid w:val="007511AE"/>
    <w:rsid w:val="0076097A"/>
    <w:rsid w:val="00761C48"/>
    <w:rsid w:val="0077031B"/>
    <w:rsid w:val="007728A7"/>
    <w:rsid w:val="00773A87"/>
    <w:rsid w:val="00780173"/>
    <w:rsid w:val="00780413"/>
    <w:rsid w:val="00786339"/>
    <w:rsid w:val="00786399"/>
    <w:rsid w:val="0079222D"/>
    <w:rsid w:val="007A4143"/>
    <w:rsid w:val="007C0D31"/>
    <w:rsid w:val="007C0D86"/>
    <w:rsid w:val="007D0E3F"/>
    <w:rsid w:val="007E774C"/>
    <w:rsid w:val="007F0694"/>
    <w:rsid w:val="007F21A7"/>
    <w:rsid w:val="007F6B9E"/>
    <w:rsid w:val="0080119D"/>
    <w:rsid w:val="008041B2"/>
    <w:rsid w:val="008101F3"/>
    <w:rsid w:val="00812941"/>
    <w:rsid w:val="00820BAE"/>
    <w:rsid w:val="00820EAF"/>
    <w:rsid w:val="008235B4"/>
    <w:rsid w:val="008238A8"/>
    <w:rsid w:val="00823FF6"/>
    <w:rsid w:val="00843140"/>
    <w:rsid w:val="00853481"/>
    <w:rsid w:val="008537F0"/>
    <w:rsid w:val="0085471A"/>
    <w:rsid w:val="00856497"/>
    <w:rsid w:val="0087046C"/>
    <w:rsid w:val="00871F3F"/>
    <w:rsid w:val="00877F67"/>
    <w:rsid w:val="00883CAC"/>
    <w:rsid w:val="00884DBF"/>
    <w:rsid w:val="0088736B"/>
    <w:rsid w:val="00892163"/>
    <w:rsid w:val="0089339E"/>
    <w:rsid w:val="008961D6"/>
    <w:rsid w:val="00896652"/>
    <w:rsid w:val="00897274"/>
    <w:rsid w:val="008A322B"/>
    <w:rsid w:val="008B0E38"/>
    <w:rsid w:val="008B2280"/>
    <w:rsid w:val="008B72BC"/>
    <w:rsid w:val="008B744B"/>
    <w:rsid w:val="008C7E78"/>
    <w:rsid w:val="008F7EBD"/>
    <w:rsid w:val="00915945"/>
    <w:rsid w:val="00917755"/>
    <w:rsid w:val="0091783C"/>
    <w:rsid w:val="00923EA8"/>
    <w:rsid w:val="00925108"/>
    <w:rsid w:val="00933AE2"/>
    <w:rsid w:val="009408B3"/>
    <w:rsid w:val="00942E47"/>
    <w:rsid w:val="0094486B"/>
    <w:rsid w:val="0095170F"/>
    <w:rsid w:val="009536A4"/>
    <w:rsid w:val="0095446B"/>
    <w:rsid w:val="009579C5"/>
    <w:rsid w:val="00972FD8"/>
    <w:rsid w:val="00973BB3"/>
    <w:rsid w:val="009744B3"/>
    <w:rsid w:val="009806B3"/>
    <w:rsid w:val="00981107"/>
    <w:rsid w:val="00981C9E"/>
    <w:rsid w:val="00983DA5"/>
    <w:rsid w:val="00993203"/>
    <w:rsid w:val="00994744"/>
    <w:rsid w:val="009A1BD3"/>
    <w:rsid w:val="009C61F0"/>
    <w:rsid w:val="009C7B24"/>
    <w:rsid w:val="009D00D7"/>
    <w:rsid w:val="009D06EE"/>
    <w:rsid w:val="009D0F88"/>
    <w:rsid w:val="009E63B5"/>
    <w:rsid w:val="00A02602"/>
    <w:rsid w:val="00A029CB"/>
    <w:rsid w:val="00A02B6D"/>
    <w:rsid w:val="00A05A07"/>
    <w:rsid w:val="00A12A72"/>
    <w:rsid w:val="00A17D87"/>
    <w:rsid w:val="00A236CD"/>
    <w:rsid w:val="00A24E4B"/>
    <w:rsid w:val="00A41AA7"/>
    <w:rsid w:val="00A46C71"/>
    <w:rsid w:val="00A47759"/>
    <w:rsid w:val="00A5037F"/>
    <w:rsid w:val="00A503A1"/>
    <w:rsid w:val="00A534FD"/>
    <w:rsid w:val="00A60906"/>
    <w:rsid w:val="00A64C83"/>
    <w:rsid w:val="00A72981"/>
    <w:rsid w:val="00A749AA"/>
    <w:rsid w:val="00A7624A"/>
    <w:rsid w:val="00A76652"/>
    <w:rsid w:val="00A8446B"/>
    <w:rsid w:val="00A85DB6"/>
    <w:rsid w:val="00AA1E5A"/>
    <w:rsid w:val="00AA4BDC"/>
    <w:rsid w:val="00AB4616"/>
    <w:rsid w:val="00AC23EF"/>
    <w:rsid w:val="00AD38B5"/>
    <w:rsid w:val="00AE2430"/>
    <w:rsid w:val="00AE7999"/>
    <w:rsid w:val="00AF126B"/>
    <w:rsid w:val="00AF7847"/>
    <w:rsid w:val="00B02606"/>
    <w:rsid w:val="00B05088"/>
    <w:rsid w:val="00B13772"/>
    <w:rsid w:val="00B14E23"/>
    <w:rsid w:val="00B158A5"/>
    <w:rsid w:val="00B20C67"/>
    <w:rsid w:val="00B215D4"/>
    <w:rsid w:val="00B31B41"/>
    <w:rsid w:val="00B34772"/>
    <w:rsid w:val="00B34AF2"/>
    <w:rsid w:val="00B449E3"/>
    <w:rsid w:val="00B60816"/>
    <w:rsid w:val="00B63964"/>
    <w:rsid w:val="00B6466C"/>
    <w:rsid w:val="00B71B19"/>
    <w:rsid w:val="00B76A87"/>
    <w:rsid w:val="00B8149C"/>
    <w:rsid w:val="00B82DFF"/>
    <w:rsid w:val="00B854EE"/>
    <w:rsid w:val="00B90292"/>
    <w:rsid w:val="00BA3A1C"/>
    <w:rsid w:val="00BA6B0E"/>
    <w:rsid w:val="00BB5927"/>
    <w:rsid w:val="00BE2245"/>
    <w:rsid w:val="00BE4E8C"/>
    <w:rsid w:val="00BF4662"/>
    <w:rsid w:val="00BF6D60"/>
    <w:rsid w:val="00BF7BFC"/>
    <w:rsid w:val="00C0575D"/>
    <w:rsid w:val="00C06BD8"/>
    <w:rsid w:val="00C06F41"/>
    <w:rsid w:val="00C15F66"/>
    <w:rsid w:val="00C16442"/>
    <w:rsid w:val="00C200AA"/>
    <w:rsid w:val="00C2139C"/>
    <w:rsid w:val="00C269EB"/>
    <w:rsid w:val="00C43AF6"/>
    <w:rsid w:val="00C47735"/>
    <w:rsid w:val="00C52CB1"/>
    <w:rsid w:val="00C5503B"/>
    <w:rsid w:val="00C631F0"/>
    <w:rsid w:val="00C64609"/>
    <w:rsid w:val="00C672A6"/>
    <w:rsid w:val="00C73B0A"/>
    <w:rsid w:val="00C750C5"/>
    <w:rsid w:val="00C75485"/>
    <w:rsid w:val="00C757F1"/>
    <w:rsid w:val="00C75BBC"/>
    <w:rsid w:val="00C76F5E"/>
    <w:rsid w:val="00C80BCF"/>
    <w:rsid w:val="00C82C30"/>
    <w:rsid w:val="00C91039"/>
    <w:rsid w:val="00C96348"/>
    <w:rsid w:val="00CA506B"/>
    <w:rsid w:val="00CA6908"/>
    <w:rsid w:val="00CA6F10"/>
    <w:rsid w:val="00CB1CE3"/>
    <w:rsid w:val="00CB2366"/>
    <w:rsid w:val="00CC7E48"/>
    <w:rsid w:val="00CE4934"/>
    <w:rsid w:val="00CE7960"/>
    <w:rsid w:val="00CE7994"/>
    <w:rsid w:val="00CF1B8E"/>
    <w:rsid w:val="00CF31DC"/>
    <w:rsid w:val="00CF7274"/>
    <w:rsid w:val="00CF7F2D"/>
    <w:rsid w:val="00D002F5"/>
    <w:rsid w:val="00D01ED3"/>
    <w:rsid w:val="00D02433"/>
    <w:rsid w:val="00D069F2"/>
    <w:rsid w:val="00D128D5"/>
    <w:rsid w:val="00D24E4D"/>
    <w:rsid w:val="00D30542"/>
    <w:rsid w:val="00D318EA"/>
    <w:rsid w:val="00D465B9"/>
    <w:rsid w:val="00D474EC"/>
    <w:rsid w:val="00D510EB"/>
    <w:rsid w:val="00D53243"/>
    <w:rsid w:val="00D57620"/>
    <w:rsid w:val="00D62C9E"/>
    <w:rsid w:val="00D76B17"/>
    <w:rsid w:val="00D77EA5"/>
    <w:rsid w:val="00D8384E"/>
    <w:rsid w:val="00D90153"/>
    <w:rsid w:val="00D91A01"/>
    <w:rsid w:val="00D951EF"/>
    <w:rsid w:val="00D95EBB"/>
    <w:rsid w:val="00DA0CA8"/>
    <w:rsid w:val="00DA1AC4"/>
    <w:rsid w:val="00DA2598"/>
    <w:rsid w:val="00DA612F"/>
    <w:rsid w:val="00DB234D"/>
    <w:rsid w:val="00DB6910"/>
    <w:rsid w:val="00DC7443"/>
    <w:rsid w:val="00DC7B83"/>
    <w:rsid w:val="00DD0A17"/>
    <w:rsid w:val="00DD6822"/>
    <w:rsid w:val="00DF2666"/>
    <w:rsid w:val="00DF6AFA"/>
    <w:rsid w:val="00DF70BB"/>
    <w:rsid w:val="00E03269"/>
    <w:rsid w:val="00E06C27"/>
    <w:rsid w:val="00E07F84"/>
    <w:rsid w:val="00E10B41"/>
    <w:rsid w:val="00E10DF0"/>
    <w:rsid w:val="00E12311"/>
    <w:rsid w:val="00E12D29"/>
    <w:rsid w:val="00E14253"/>
    <w:rsid w:val="00E154A6"/>
    <w:rsid w:val="00E1575D"/>
    <w:rsid w:val="00E206E2"/>
    <w:rsid w:val="00E36BC2"/>
    <w:rsid w:val="00E42F6B"/>
    <w:rsid w:val="00E451CA"/>
    <w:rsid w:val="00E526B9"/>
    <w:rsid w:val="00E53230"/>
    <w:rsid w:val="00E53558"/>
    <w:rsid w:val="00E56DC4"/>
    <w:rsid w:val="00E62DE0"/>
    <w:rsid w:val="00E63862"/>
    <w:rsid w:val="00E640D0"/>
    <w:rsid w:val="00E74845"/>
    <w:rsid w:val="00E76815"/>
    <w:rsid w:val="00E815F5"/>
    <w:rsid w:val="00E90823"/>
    <w:rsid w:val="00EA14B5"/>
    <w:rsid w:val="00EA1F7F"/>
    <w:rsid w:val="00EA3DE0"/>
    <w:rsid w:val="00EA612B"/>
    <w:rsid w:val="00EA7891"/>
    <w:rsid w:val="00EB0AEB"/>
    <w:rsid w:val="00EC54BD"/>
    <w:rsid w:val="00ED59BA"/>
    <w:rsid w:val="00EE4DC1"/>
    <w:rsid w:val="00EF3AC2"/>
    <w:rsid w:val="00F03483"/>
    <w:rsid w:val="00F04232"/>
    <w:rsid w:val="00F06290"/>
    <w:rsid w:val="00F13AF6"/>
    <w:rsid w:val="00F14D34"/>
    <w:rsid w:val="00F35034"/>
    <w:rsid w:val="00F41211"/>
    <w:rsid w:val="00F42BEC"/>
    <w:rsid w:val="00F44B7A"/>
    <w:rsid w:val="00F46444"/>
    <w:rsid w:val="00F51BE4"/>
    <w:rsid w:val="00F51D51"/>
    <w:rsid w:val="00F52491"/>
    <w:rsid w:val="00F5377F"/>
    <w:rsid w:val="00F64091"/>
    <w:rsid w:val="00F666A2"/>
    <w:rsid w:val="00F70C13"/>
    <w:rsid w:val="00F7352F"/>
    <w:rsid w:val="00F7374E"/>
    <w:rsid w:val="00F80AD5"/>
    <w:rsid w:val="00F81584"/>
    <w:rsid w:val="00F86CBE"/>
    <w:rsid w:val="00F90FB6"/>
    <w:rsid w:val="00FA6418"/>
    <w:rsid w:val="00FB2607"/>
    <w:rsid w:val="00FB3FA7"/>
    <w:rsid w:val="00FB54E1"/>
    <w:rsid w:val="00FB5F78"/>
    <w:rsid w:val="00FC36FD"/>
    <w:rsid w:val="00FC5F56"/>
    <w:rsid w:val="00FC7F3E"/>
    <w:rsid w:val="00FD407C"/>
    <w:rsid w:val="00FD53A3"/>
    <w:rsid w:val="00FF5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981"/>
    <w:rPr>
      <w:sz w:val="24"/>
      <w:szCs w:val="24"/>
    </w:rPr>
  </w:style>
  <w:style w:type="paragraph" w:styleId="Heading2">
    <w:name w:val="heading 2"/>
    <w:basedOn w:val="Normal"/>
    <w:next w:val="Normal"/>
    <w:qFormat/>
    <w:rsid w:val="000748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next w:val="BodyText"/>
    <w:rsid w:val="0070328A"/>
    <w:pPr>
      <w:spacing w:after="240"/>
    </w:pPr>
    <w:rPr>
      <w:rFonts w:ascii="Comic Sans MS" w:hAnsi="Comic Sans MS"/>
      <w:b/>
      <w:color w:val="0000FF"/>
      <w:sz w:val="28"/>
      <w:u w:val="single"/>
    </w:rPr>
  </w:style>
  <w:style w:type="paragraph" w:styleId="BodyText">
    <w:name w:val="Body Text"/>
    <w:basedOn w:val="Normal"/>
    <w:rsid w:val="0070328A"/>
    <w:pPr>
      <w:spacing w:after="120"/>
    </w:pPr>
  </w:style>
  <w:style w:type="paragraph" w:styleId="Header">
    <w:name w:val="header"/>
    <w:basedOn w:val="Normal"/>
    <w:rsid w:val="00BF6D60"/>
    <w:pPr>
      <w:tabs>
        <w:tab w:val="center" w:pos="4320"/>
        <w:tab w:val="right" w:pos="8640"/>
      </w:tabs>
    </w:pPr>
  </w:style>
  <w:style w:type="paragraph" w:styleId="Footer">
    <w:name w:val="footer"/>
    <w:basedOn w:val="Normal"/>
    <w:rsid w:val="00BF6D60"/>
    <w:pPr>
      <w:tabs>
        <w:tab w:val="center" w:pos="4320"/>
        <w:tab w:val="right" w:pos="8640"/>
      </w:tabs>
    </w:pPr>
  </w:style>
  <w:style w:type="paragraph" w:styleId="Title">
    <w:name w:val="Title"/>
    <w:basedOn w:val="Normal"/>
    <w:qFormat/>
    <w:rsid w:val="00364A72"/>
    <w:pPr>
      <w:widowControl w:val="0"/>
      <w:autoSpaceDE w:val="0"/>
      <w:autoSpaceDN w:val="0"/>
      <w:spacing w:line="360" w:lineRule="auto"/>
      <w:jc w:val="center"/>
    </w:pPr>
    <w:rPr>
      <w:b/>
      <w:bCs/>
    </w:rPr>
  </w:style>
  <w:style w:type="paragraph" w:styleId="NormalWeb">
    <w:name w:val="Normal (Web)"/>
    <w:basedOn w:val="Normal"/>
    <w:rsid w:val="00364A72"/>
    <w:pPr>
      <w:spacing w:before="100" w:beforeAutospacing="1" w:after="100" w:afterAutospacing="1"/>
    </w:pPr>
  </w:style>
  <w:style w:type="paragraph" w:styleId="HTMLPreformatted">
    <w:name w:val="HTML Preformatted"/>
    <w:basedOn w:val="Normal"/>
    <w:rsid w:val="0036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364A72"/>
    <w:rPr>
      <w:i/>
      <w:iCs/>
    </w:rPr>
  </w:style>
  <w:style w:type="paragraph" w:styleId="BalloonText">
    <w:name w:val="Balloon Text"/>
    <w:basedOn w:val="Normal"/>
    <w:semiHidden/>
    <w:rsid w:val="006A494B"/>
    <w:rPr>
      <w:rFonts w:ascii="Tahoma" w:hAnsi="Tahoma" w:cs="Tahoma"/>
      <w:sz w:val="16"/>
      <w:szCs w:val="16"/>
    </w:rPr>
  </w:style>
  <w:style w:type="character" w:styleId="Hyperlink">
    <w:name w:val="Hyperlink"/>
    <w:basedOn w:val="DefaultParagraphFont"/>
    <w:rsid w:val="003D578B"/>
    <w:rPr>
      <w:color w:val="0000FF" w:themeColor="hyperlink"/>
      <w:u w:val="single"/>
    </w:rPr>
  </w:style>
  <w:style w:type="paragraph" w:styleId="ListParagraph">
    <w:name w:val="List Paragraph"/>
    <w:basedOn w:val="Normal"/>
    <w:uiPriority w:val="34"/>
    <w:qFormat/>
    <w:rsid w:val="00773A87"/>
    <w:pPr>
      <w:ind w:left="720"/>
      <w:contextualSpacing/>
    </w:pPr>
  </w:style>
</w:styles>
</file>

<file path=word/webSettings.xml><?xml version="1.0" encoding="utf-8"?>
<w:webSettings xmlns:r="http://schemas.openxmlformats.org/officeDocument/2006/relationships" xmlns:w="http://schemas.openxmlformats.org/wordprocessingml/2006/main">
  <w:divs>
    <w:div w:id="1974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ard@espste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es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684F-890D-4617-8316-D1DF1C72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Korodi</dc:creator>
  <cp:lastModifiedBy>bdudzik</cp:lastModifiedBy>
  <cp:revision>2</cp:revision>
  <cp:lastPrinted>2013-09-25T18:51:00Z</cp:lastPrinted>
  <dcterms:created xsi:type="dcterms:W3CDTF">2016-03-24T19:48:00Z</dcterms:created>
  <dcterms:modified xsi:type="dcterms:W3CDTF">2016-03-24T19:48:00Z</dcterms:modified>
</cp:coreProperties>
</file>